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D2C7C" w14:textId="7BFF3A28" w:rsidR="00214E6A" w:rsidRPr="004A1A95" w:rsidRDefault="00214E6A" w:rsidP="00214E6A">
      <w:pPr>
        <w:pStyle w:val="3GPPHeader"/>
        <w:spacing w:after="60"/>
        <w:rPr>
          <w:sz w:val="32"/>
          <w:szCs w:val="32"/>
        </w:rPr>
      </w:pPr>
      <w:r>
        <w:t>3GPP RAN WG2 Meeting #10</w:t>
      </w:r>
      <w:r w:rsidR="004040A2">
        <w:t>8</w:t>
      </w:r>
      <w:r w:rsidRPr="004A1A95">
        <w:tab/>
      </w:r>
      <w:r w:rsidRPr="00102774">
        <w:rPr>
          <w:rFonts w:cs="Arial"/>
          <w:bCs/>
          <w:sz w:val="26"/>
          <w:szCs w:val="26"/>
        </w:rPr>
        <w:t>R2-1</w:t>
      </w:r>
      <w:r>
        <w:rPr>
          <w:rFonts w:cs="Arial"/>
          <w:bCs/>
          <w:sz w:val="26"/>
          <w:szCs w:val="26"/>
        </w:rPr>
        <w:t>9</w:t>
      </w:r>
      <w:r w:rsidR="00710564">
        <w:rPr>
          <w:rFonts w:cs="Arial"/>
          <w:bCs/>
          <w:sz w:val="26"/>
          <w:szCs w:val="26"/>
        </w:rPr>
        <w:t>1</w:t>
      </w:r>
      <w:r w:rsidR="00013648">
        <w:rPr>
          <w:rFonts w:cs="Arial"/>
          <w:bCs/>
          <w:sz w:val="26"/>
          <w:szCs w:val="26"/>
        </w:rPr>
        <w:t>5770</w:t>
      </w:r>
    </w:p>
    <w:p w14:paraId="698051DC" w14:textId="26250A75" w:rsidR="00214E6A" w:rsidRPr="00702A88" w:rsidRDefault="004040A2" w:rsidP="00214E6A">
      <w:pPr>
        <w:pStyle w:val="3GPPHeader"/>
      </w:pPr>
      <w:r>
        <w:t>Reno</w:t>
      </w:r>
      <w:r w:rsidR="00214E6A" w:rsidRPr="00CC0905">
        <w:t>,</w:t>
      </w:r>
      <w:r w:rsidR="00214E6A">
        <w:t xml:space="preserve"> </w:t>
      </w:r>
      <w:r>
        <w:t>USA</w:t>
      </w:r>
      <w:r w:rsidR="00214E6A" w:rsidRPr="00CC0905">
        <w:t xml:space="preserve"> </w:t>
      </w:r>
      <w:r>
        <w:t>November</w:t>
      </w:r>
      <w:r w:rsidR="00214E6A">
        <w:t xml:space="preserve"> </w:t>
      </w:r>
      <w:r>
        <w:t>18</w:t>
      </w:r>
      <w:r w:rsidR="00214E6A" w:rsidRPr="00CC0905">
        <w:rPr>
          <w:vertAlign w:val="superscript"/>
        </w:rPr>
        <w:t>th</w:t>
      </w:r>
      <w:r w:rsidR="00214E6A" w:rsidRPr="00CC0905">
        <w:t xml:space="preserve"> –</w:t>
      </w:r>
      <w:r w:rsidR="00214E6A">
        <w:t xml:space="preserve"> </w:t>
      </w:r>
      <w:r>
        <w:t>22</w:t>
      </w:r>
      <w:r w:rsidRPr="004040A2">
        <w:rPr>
          <w:vertAlign w:val="superscript"/>
        </w:rPr>
        <w:t>nd</w:t>
      </w:r>
      <w:r>
        <w:t>,</w:t>
      </w:r>
      <w:r w:rsidR="00214E6A" w:rsidRPr="00CC0905">
        <w:t xml:space="preserve"> 201</w:t>
      </w:r>
      <w:r w:rsidR="00214E6A">
        <w:t>9</w:t>
      </w:r>
      <w:r w:rsidR="00CD05AE">
        <w:t xml:space="preserve">                                    </w:t>
      </w:r>
      <w:r w:rsidR="0024763F">
        <w:t xml:space="preserve">   </w:t>
      </w:r>
      <w:r w:rsidR="00CD05AE" w:rsidRPr="003A2C98">
        <w:t>Revision of R2</w:t>
      </w:r>
      <w:r w:rsidR="0024763F" w:rsidRPr="003A2C98">
        <w:t>-1913603</w:t>
      </w:r>
    </w:p>
    <w:p w14:paraId="7AD14354" w14:textId="0DFC9F96"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E225AC">
        <w:rPr>
          <w:sz w:val="22"/>
          <w:szCs w:val="22"/>
          <w:lang w:val="sv-SE"/>
        </w:rPr>
        <w:t>6</w:t>
      </w:r>
      <w:r w:rsidRPr="002262BF">
        <w:rPr>
          <w:sz w:val="22"/>
          <w:szCs w:val="22"/>
          <w:lang w:val="sv-SE"/>
        </w:rPr>
        <w:t>.</w:t>
      </w:r>
      <w:r w:rsidR="00697E1B">
        <w:rPr>
          <w:sz w:val="22"/>
          <w:szCs w:val="22"/>
          <w:lang w:val="sv-SE"/>
        </w:rPr>
        <w:t>6</w:t>
      </w:r>
      <w:r>
        <w:rPr>
          <w:sz w:val="22"/>
          <w:szCs w:val="22"/>
          <w:lang w:val="sv-SE"/>
        </w:rPr>
        <w:t>.</w:t>
      </w:r>
      <w:r w:rsidR="00697E1B">
        <w:rPr>
          <w:sz w:val="22"/>
          <w:szCs w:val="22"/>
          <w:lang w:val="sv-SE"/>
        </w:rPr>
        <w:t>4.</w:t>
      </w:r>
      <w:r w:rsidR="00E225AC">
        <w:rPr>
          <w:sz w:val="22"/>
          <w:szCs w:val="22"/>
          <w:lang w:val="sv-SE"/>
        </w:rPr>
        <w:t>1</w:t>
      </w:r>
    </w:p>
    <w:p w14:paraId="4910E89F" w14:textId="77777777" w:rsidR="00214E6A" w:rsidRPr="002262BF" w:rsidRDefault="00214E6A" w:rsidP="00214E6A">
      <w:pPr>
        <w:pStyle w:val="3GPPHeader"/>
        <w:rPr>
          <w:sz w:val="22"/>
          <w:szCs w:val="22"/>
          <w:lang w:val="en-US"/>
        </w:rPr>
      </w:pPr>
      <w:r w:rsidRPr="002262BF">
        <w:rPr>
          <w:sz w:val="22"/>
          <w:szCs w:val="22"/>
          <w:lang w:val="en-US"/>
        </w:rPr>
        <w:t>Source:</w:t>
      </w:r>
      <w:r w:rsidRPr="002262BF">
        <w:rPr>
          <w:sz w:val="22"/>
          <w:szCs w:val="22"/>
          <w:lang w:val="en-US"/>
        </w:rPr>
        <w:tab/>
        <w:t>InterDigital</w:t>
      </w:r>
    </w:p>
    <w:p w14:paraId="28B90663" w14:textId="1D870B3B"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697E1B">
        <w:rPr>
          <w:sz w:val="22"/>
          <w:szCs w:val="22"/>
        </w:rPr>
        <w:t>Conditional measurement configuration for LEO 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699E27D0" w14:textId="30319F34" w:rsidR="00214E6A" w:rsidRPr="000C3C1B" w:rsidRDefault="00214E6A" w:rsidP="00FA29D0">
      <w:r>
        <w:t xml:space="preserve">This contribution </w:t>
      </w:r>
      <w:r w:rsidR="000674C7">
        <w:t xml:space="preserve">discusses </w:t>
      </w:r>
      <w:r w:rsidR="00697E1B">
        <w:t>additional enhancements to non-terrestrial network (NTN) mobility</w:t>
      </w:r>
      <w:r w:rsidR="0039750E">
        <w:t xml:space="preserve">, specifically </w:t>
      </w:r>
      <w:r w:rsidR="00782864">
        <w:t xml:space="preserve">the introduction of </w:t>
      </w:r>
      <w:r w:rsidR="0039750E">
        <w:t xml:space="preserve">conditional measurement configuration </w:t>
      </w:r>
      <w:r w:rsidR="00782864">
        <w:t>for</w:t>
      </w:r>
      <w:r w:rsidR="0039750E">
        <w:t xml:space="preserve"> LEO NTN.</w:t>
      </w:r>
    </w:p>
    <w:p w14:paraId="736A3CFD" w14:textId="2F9EBA69" w:rsidR="00214E6A" w:rsidRDefault="00214E6A" w:rsidP="00214E6A">
      <w:pPr>
        <w:pStyle w:val="Heading1"/>
      </w:pPr>
      <w:r>
        <w:t>Discussion</w:t>
      </w:r>
      <w:bookmarkStart w:id="0" w:name="_GoBack"/>
      <w:bookmarkEnd w:id="0"/>
    </w:p>
    <w:p w14:paraId="77621061" w14:textId="3B343262" w:rsidR="00697E1B" w:rsidRDefault="00697E1B" w:rsidP="00697E1B">
      <w:r>
        <w:t>From the previous email discussion summary on NTN mobility [</w:t>
      </w:r>
      <w:r w:rsidR="00BD435D">
        <w:t>1</w:t>
      </w:r>
      <w:r>
        <w:t xml:space="preserve">], </w:t>
      </w:r>
      <w:proofErr w:type="gramStart"/>
      <w:r>
        <w:t>a number of</w:t>
      </w:r>
      <w:proofErr w:type="gramEnd"/>
      <w:r>
        <w:t xml:space="preserve"> mobility challenges and possible enhancements were </w:t>
      </w:r>
      <w:r w:rsidR="00CD556B">
        <w:t>captured in TR 38.821 [2]</w:t>
      </w:r>
      <w:r>
        <w:t xml:space="preserve">. Two of the key aspects the proposed enhancements aimed to address was the large mobility signalling overhead, and latency due to propagation delay between the UE and </w:t>
      </w:r>
      <w:proofErr w:type="spellStart"/>
      <w:r>
        <w:t>gNB</w:t>
      </w:r>
      <w:proofErr w:type="spellEnd"/>
      <w:r>
        <w:t>.</w:t>
      </w:r>
    </w:p>
    <w:p w14:paraId="11E1AB77" w14:textId="0A84D11B" w:rsidR="00697E1B" w:rsidRDefault="00697E1B" w:rsidP="00697E1B">
      <w:r>
        <w:t>A theme amongst the most supported enhancements (e.g. location/time triggered conditional handover, conditional triggering of measurement reporting) is the concept of advance preparation by the network, where target configurations and</w:t>
      </w:r>
      <w:r w:rsidR="00E225AC">
        <w:t>/or</w:t>
      </w:r>
      <w:r>
        <w:t xml:space="preserve"> triggering conditions are provided in advance and executed locally by the UE, a method which is beneficial both from the perspective of reducing latency and signalling overhead.</w:t>
      </w:r>
    </w:p>
    <w:p w14:paraId="1CEFCEF9" w14:textId="659EDE10" w:rsidR="00697E1B" w:rsidRDefault="00697E1B" w:rsidP="00697E1B">
      <w:r>
        <w:t xml:space="preserve">Having captured several variants of this concept for HO execution (e.g. CHO), a natural extension would be to further analyse other aspects which could be enhanced, one of which being the measurement configuration. Exploiting the deterministic nature of LEO satellites, the network will be aware of when and for how long a specific region will be served by a given cell. </w:t>
      </w:r>
    </w:p>
    <w:p w14:paraId="3391328D" w14:textId="59499B38" w:rsidR="00697E1B" w:rsidRDefault="00697E1B" w:rsidP="00697E1B">
      <w:r>
        <w:t>For a low mobility/stationary UE, the time in which an NTN cell will come into view can be predicted by the network if it is aware of the UE’s location. The network may thus provide in advance the measurement configurations for one or more of the upcoming cells, along with a time period for which the measurement configuration is valid</w:t>
      </w:r>
      <w:r w:rsidR="00E225AC">
        <w:t xml:space="preserve"> (e.g. some form of a timer to be started/stopped when the configuration is valid)</w:t>
      </w:r>
      <w:r>
        <w:t>.</w:t>
      </w:r>
    </w:p>
    <w:p w14:paraId="6EDA851E" w14:textId="0AE285CA" w:rsidR="00697E1B" w:rsidRDefault="00697E1B" w:rsidP="00697E1B">
      <w:r>
        <w:t>Such a solution would reduce the continuous signalling required to maintain a valid measurement configuration in a LEO environment where cells may change as frequently as every 6.6 seconds. As well, the UE would already have the stored measurement configuration, so as soon as the time condition is valid it can start to perform measurements, avoiding the accumulated latency of the reconfiguration signalling.</w:t>
      </w:r>
    </w:p>
    <w:p w14:paraId="3629377C" w14:textId="4E323D1C" w:rsidR="00697E1B" w:rsidRDefault="00697E1B" w:rsidP="00697E1B">
      <w:r>
        <w:rPr>
          <w:noProof/>
        </w:rPr>
        <w:drawing>
          <wp:inline distT="0" distB="0" distL="0" distR="0" wp14:anchorId="0740779F" wp14:editId="776530AC">
            <wp:extent cx="6120765" cy="22453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245360"/>
                    </a:xfrm>
                    <a:prstGeom prst="rect">
                      <a:avLst/>
                    </a:prstGeom>
                  </pic:spPr>
                </pic:pic>
              </a:graphicData>
            </a:graphic>
          </wp:inline>
        </w:drawing>
      </w:r>
    </w:p>
    <w:p w14:paraId="4CABDA10" w14:textId="325963CE" w:rsidR="00697E1B" w:rsidRDefault="00697E1B" w:rsidP="00697E1B">
      <w:pPr>
        <w:jc w:val="center"/>
        <w:rPr>
          <w:b/>
        </w:rPr>
      </w:pPr>
      <w:r w:rsidRPr="00697E1B">
        <w:rPr>
          <w:b/>
        </w:rPr>
        <w:t>Figure 1</w:t>
      </w:r>
      <w:r>
        <w:rPr>
          <w:b/>
        </w:rPr>
        <w:t>:</w:t>
      </w:r>
      <w:r w:rsidRPr="00697E1B">
        <w:rPr>
          <w:b/>
        </w:rPr>
        <w:t xml:space="preserve"> a) Upcoming measurement configurations and associated validity time</w:t>
      </w:r>
      <w:r>
        <w:rPr>
          <w:b/>
        </w:rPr>
        <w:t xml:space="preserve">. </w:t>
      </w:r>
      <w:r w:rsidRPr="00697E1B">
        <w:rPr>
          <w:b/>
        </w:rPr>
        <w:t>b) Example of activation/deactivation of the stored criteria in the UE</w:t>
      </w:r>
      <w:r>
        <w:rPr>
          <w:b/>
        </w:rPr>
        <w:t xml:space="preserve"> due to LEO satellite movement</w:t>
      </w:r>
      <w:r w:rsidRPr="00697E1B">
        <w:rPr>
          <w:b/>
        </w:rPr>
        <w:t>.</w:t>
      </w:r>
    </w:p>
    <w:p w14:paraId="765DBFF4" w14:textId="7BEC1A2E" w:rsidR="0039750E" w:rsidRDefault="0039750E" w:rsidP="0039750E">
      <w:pPr>
        <w:pStyle w:val="NoSpacing"/>
        <w:ind w:left="1695" w:hanging="1695"/>
        <w:rPr>
          <w:b/>
          <w:bCs/>
        </w:rPr>
      </w:pPr>
      <w:r w:rsidRPr="00956F4B">
        <w:rPr>
          <w:b/>
          <w:bCs/>
        </w:rPr>
        <w:lastRenderedPageBreak/>
        <w:t>Proposal 1:</w:t>
      </w:r>
      <w:r>
        <w:rPr>
          <w:b/>
          <w:bCs/>
        </w:rPr>
        <w:tab/>
      </w:r>
      <w:r w:rsidR="00E013C6">
        <w:rPr>
          <w:b/>
          <w:bCs/>
        </w:rPr>
        <w:t>I</w:t>
      </w:r>
      <w:r>
        <w:rPr>
          <w:b/>
          <w:bCs/>
        </w:rPr>
        <w:t>nclude the following text proposal in 38.821.</w:t>
      </w:r>
    </w:p>
    <w:p w14:paraId="0B6D7D6F" w14:textId="77777777" w:rsidR="00214E6A" w:rsidRPr="004A1A95" w:rsidRDefault="00214E6A" w:rsidP="00214E6A">
      <w:pPr>
        <w:pStyle w:val="Heading1"/>
      </w:pPr>
      <w:r w:rsidRPr="004A1A95">
        <w:t>Conclusion</w:t>
      </w:r>
    </w:p>
    <w:p w14:paraId="0271B5E3" w14:textId="1D0A5096" w:rsidR="00214E6A" w:rsidRDefault="00214E6A" w:rsidP="00214E6A">
      <w:pPr>
        <w:tabs>
          <w:tab w:val="left" w:pos="0"/>
        </w:tabs>
      </w:pPr>
      <w:r>
        <w:t xml:space="preserve">In this contribution the following observations and proposals were made concerning </w:t>
      </w:r>
      <w:r w:rsidR="0039750E">
        <w:t>conditional measurement configurations in LEO NTN:</w:t>
      </w:r>
    </w:p>
    <w:p w14:paraId="5F5B7F88" w14:textId="77777777" w:rsidR="00214E6A" w:rsidRPr="000B07AC" w:rsidRDefault="00214E6A" w:rsidP="00214E6A">
      <w:pPr>
        <w:tabs>
          <w:tab w:val="left" w:pos="0"/>
        </w:tabs>
        <w:rPr>
          <w:sz w:val="4"/>
        </w:rPr>
      </w:pPr>
    </w:p>
    <w:p w14:paraId="66F0DF76" w14:textId="77777777" w:rsidR="00E013C6" w:rsidRDefault="00E013C6" w:rsidP="00E013C6">
      <w:pPr>
        <w:pStyle w:val="NoSpacing"/>
        <w:ind w:left="1695" w:hanging="1695"/>
        <w:rPr>
          <w:b/>
          <w:bCs/>
        </w:rPr>
      </w:pPr>
      <w:r w:rsidRPr="00956F4B">
        <w:rPr>
          <w:b/>
          <w:bCs/>
        </w:rPr>
        <w:t>Proposal 1:</w:t>
      </w:r>
      <w:r>
        <w:rPr>
          <w:b/>
          <w:bCs/>
        </w:rPr>
        <w:tab/>
        <w:t>Include the following text proposal in 38.821.</w:t>
      </w:r>
    </w:p>
    <w:p w14:paraId="377E0382" w14:textId="77777777" w:rsidR="00214E6A" w:rsidRPr="004A1A95" w:rsidRDefault="00214E6A" w:rsidP="00214E6A">
      <w:pPr>
        <w:pStyle w:val="Heading1"/>
      </w:pPr>
      <w:r w:rsidRPr="004A1A95">
        <w:t>References</w:t>
      </w:r>
    </w:p>
    <w:p w14:paraId="785973C8" w14:textId="66177C59" w:rsidR="00214E6A" w:rsidRDefault="00166C9B" w:rsidP="00214E6A">
      <w:pPr>
        <w:pStyle w:val="Reference"/>
        <w:spacing w:after="60"/>
        <w:rPr>
          <w:szCs w:val="18"/>
        </w:rPr>
      </w:pPr>
      <w:r>
        <w:rPr>
          <w:szCs w:val="18"/>
        </w:rPr>
        <w:t>R2-191</w:t>
      </w:r>
      <w:r w:rsidR="00BD435D">
        <w:rPr>
          <w:szCs w:val="18"/>
        </w:rPr>
        <w:t xml:space="preserve">0961 Summary of Email </w:t>
      </w:r>
      <w:r w:rsidR="00AB5C41">
        <w:rPr>
          <w:szCs w:val="18"/>
        </w:rPr>
        <w:t>Discussion</w:t>
      </w:r>
      <w:r w:rsidR="00BD435D">
        <w:rPr>
          <w:szCs w:val="18"/>
        </w:rPr>
        <w:t xml:space="preserve"> [106_</w:t>
      </w:r>
      <w:proofErr w:type="gramStart"/>
      <w:r w:rsidR="00BD435D">
        <w:rPr>
          <w:szCs w:val="18"/>
        </w:rPr>
        <w:t>73][</w:t>
      </w:r>
      <w:proofErr w:type="gramEnd"/>
      <w:r w:rsidR="00BD435D">
        <w:rPr>
          <w:szCs w:val="18"/>
        </w:rPr>
        <w:t>NRNTN] Mobility issues and solutions (InterDigital)</w:t>
      </w:r>
    </w:p>
    <w:p w14:paraId="19B0FFC4" w14:textId="0C05C4FB" w:rsidR="00166C9B" w:rsidRDefault="00CD556B" w:rsidP="00166C9B">
      <w:pPr>
        <w:pStyle w:val="Reference"/>
        <w:spacing w:after="60"/>
        <w:rPr>
          <w:rFonts w:cs="Arial"/>
          <w:szCs w:val="18"/>
          <w:lang w:val="en-US"/>
        </w:rPr>
      </w:pPr>
      <w:r>
        <w:rPr>
          <w:rFonts w:cs="Arial"/>
          <w:szCs w:val="18"/>
          <w:lang w:val="en-US"/>
        </w:rPr>
        <w:t>3GPP TR 38.821</w:t>
      </w:r>
    </w:p>
    <w:p w14:paraId="5E9DC06A" w14:textId="59335C38" w:rsidR="00697E1B" w:rsidRDefault="00697E1B" w:rsidP="00697E1B">
      <w:pPr>
        <w:pStyle w:val="Heading1"/>
      </w:pPr>
      <w:r>
        <w:t>Text Proposal</w:t>
      </w:r>
    </w:p>
    <w:p w14:paraId="63D61CE4" w14:textId="77777777" w:rsidR="00BD435D" w:rsidRPr="00BD435D" w:rsidRDefault="00BD435D" w:rsidP="00BD435D">
      <w:pPr>
        <w:rPr>
          <w:rFonts w:cs="Arial"/>
          <w:color w:val="C00000"/>
          <w:sz w:val="24"/>
          <w:u w:val="single"/>
        </w:rPr>
      </w:pPr>
      <w:r w:rsidRPr="00BD435D">
        <w:rPr>
          <w:rFonts w:cs="Arial"/>
          <w:color w:val="C00000"/>
          <w:sz w:val="24"/>
          <w:u w:val="single"/>
        </w:rPr>
        <w:t>7.3.2.2.1 Enhancements to Measurement Reporting</w:t>
      </w:r>
    </w:p>
    <w:p w14:paraId="08FC21E5" w14:textId="686C26A4" w:rsidR="00BD435D" w:rsidRPr="00BD435D" w:rsidRDefault="00BD435D" w:rsidP="00BD435D">
      <w:pPr>
        <w:numPr>
          <w:ilvl w:val="0"/>
          <w:numId w:val="13"/>
        </w:numPr>
        <w:overflowPunct/>
        <w:autoSpaceDE/>
        <w:autoSpaceDN/>
        <w:adjustRightInd/>
        <w:spacing w:after="160" w:line="259" w:lineRule="auto"/>
        <w:textAlignment w:val="auto"/>
        <w:rPr>
          <w:rFonts w:cs="Arial"/>
          <w:color w:val="C00000"/>
          <w:u w:val="single"/>
        </w:rPr>
      </w:pPr>
      <w:r w:rsidRPr="00BD435D">
        <w:rPr>
          <w:rFonts w:cs="Arial"/>
          <w:b/>
          <w:color w:val="C00000"/>
          <w:u w:val="single"/>
        </w:rPr>
        <w:t>Conditional Measurement Configuration</w:t>
      </w:r>
      <w:r w:rsidRPr="00BD435D">
        <w:rPr>
          <w:rFonts w:cs="Arial"/>
          <w:color w:val="C00000"/>
          <w:u w:val="single"/>
        </w:rPr>
        <w:t xml:space="preserve">: A low mobility/stationary UE may be provided with measurement configurations for one or more upcoming cells in advance. The UE will enable/disable these measurement configurations based on a validity </w:t>
      </w:r>
      <w:proofErr w:type="gramStart"/>
      <w:r w:rsidRPr="00BD435D">
        <w:rPr>
          <w:rFonts w:cs="Arial"/>
          <w:color w:val="C00000"/>
          <w:u w:val="single"/>
        </w:rPr>
        <w:t>criteria</w:t>
      </w:r>
      <w:proofErr w:type="gramEnd"/>
      <w:r w:rsidRPr="00BD435D">
        <w:rPr>
          <w:rFonts w:cs="Arial"/>
          <w:color w:val="C00000"/>
          <w:u w:val="single"/>
        </w:rPr>
        <w:t xml:space="preserve"> (e.g. </w:t>
      </w:r>
      <w:r>
        <w:rPr>
          <w:rFonts w:cs="Arial"/>
          <w:color w:val="C00000"/>
          <w:u w:val="single"/>
        </w:rPr>
        <w:t>a time window</w:t>
      </w:r>
      <w:r w:rsidR="00E225AC">
        <w:rPr>
          <w:rFonts w:cs="Arial"/>
          <w:color w:val="C00000"/>
          <w:u w:val="single"/>
        </w:rPr>
        <w:t xml:space="preserve"> or timer</w:t>
      </w:r>
      <w:r>
        <w:rPr>
          <w:rFonts w:cs="Arial"/>
          <w:color w:val="C00000"/>
          <w:u w:val="single"/>
        </w:rPr>
        <w:t>).</w:t>
      </w:r>
    </w:p>
    <w:p w14:paraId="2265B772" w14:textId="77777777" w:rsidR="00697E1B" w:rsidRPr="00697E1B" w:rsidRDefault="00697E1B" w:rsidP="00697E1B"/>
    <w:sectPr w:rsidR="00697E1B" w:rsidRPr="00697E1B">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6DFE0" w14:textId="77777777" w:rsidR="00143787" w:rsidRDefault="00143787">
      <w:pPr>
        <w:spacing w:after="0"/>
      </w:pPr>
      <w:r>
        <w:separator/>
      </w:r>
    </w:p>
  </w:endnote>
  <w:endnote w:type="continuationSeparator" w:id="0">
    <w:p w14:paraId="4264DD60" w14:textId="77777777" w:rsidR="00143787" w:rsidRDefault="001437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195D4" w14:textId="77777777" w:rsidR="00143787" w:rsidRDefault="00143787">
      <w:pPr>
        <w:spacing w:after="0"/>
      </w:pPr>
      <w:r>
        <w:separator/>
      </w:r>
    </w:p>
  </w:footnote>
  <w:footnote w:type="continuationSeparator" w:id="0">
    <w:p w14:paraId="3D9113BD" w14:textId="77777777" w:rsidR="00143787" w:rsidRDefault="001437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6"/>
  </w:num>
  <w:num w:numId="3">
    <w:abstractNumId w:val="7"/>
  </w:num>
  <w:num w:numId="4">
    <w:abstractNumId w:val="12"/>
  </w:num>
  <w:num w:numId="5">
    <w:abstractNumId w:val="3"/>
  </w:num>
  <w:num w:numId="6">
    <w:abstractNumId w:val="11"/>
  </w:num>
  <w:num w:numId="7">
    <w:abstractNumId w:val="8"/>
  </w:num>
  <w:num w:numId="8">
    <w:abstractNumId w:val="0"/>
  </w:num>
  <w:num w:numId="9">
    <w:abstractNumId w:val="9"/>
  </w:num>
  <w:num w:numId="10">
    <w:abstractNumId w:val="10"/>
  </w:num>
  <w:num w:numId="11">
    <w:abstractNumId w:val="5"/>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13648"/>
    <w:rsid w:val="000600DC"/>
    <w:rsid w:val="00064052"/>
    <w:rsid w:val="000674C7"/>
    <w:rsid w:val="00091494"/>
    <w:rsid w:val="000B3CE8"/>
    <w:rsid w:val="000B3F22"/>
    <w:rsid w:val="00143787"/>
    <w:rsid w:val="00166C9B"/>
    <w:rsid w:val="00214E6A"/>
    <w:rsid w:val="0024763F"/>
    <w:rsid w:val="002C7497"/>
    <w:rsid w:val="002D3C8A"/>
    <w:rsid w:val="002F3704"/>
    <w:rsid w:val="00330B3E"/>
    <w:rsid w:val="00383D4F"/>
    <w:rsid w:val="0039750E"/>
    <w:rsid w:val="003A2C98"/>
    <w:rsid w:val="004040A2"/>
    <w:rsid w:val="00451891"/>
    <w:rsid w:val="004E08DF"/>
    <w:rsid w:val="00626355"/>
    <w:rsid w:val="00697E1B"/>
    <w:rsid w:val="0070274C"/>
    <w:rsid w:val="00710564"/>
    <w:rsid w:val="00782864"/>
    <w:rsid w:val="008167F5"/>
    <w:rsid w:val="00AB5C41"/>
    <w:rsid w:val="00AC0FB7"/>
    <w:rsid w:val="00AC1B18"/>
    <w:rsid w:val="00B642AA"/>
    <w:rsid w:val="00BD435D"/>
    <w:rsid w:val="00CD05AE"/>
    <w:rsid w:val="00CD556B"/>
    <w:rsid w:val="00D52628"/>
    <w:rsid w:val="00DB5942"/>
    <w:rsid w:val="00E013C6"/>
    <w:rsid w:val="00E225AC"/>
    <w:rsid w:val="00E36AD3"/>
    <w:rsid w:val="00EB5786"/>
    <w:rsid w:val="00EC61DF"/>
    <w:rsid w:val="00ED3E53"/>
    <w:rsid w:val="00ED5307"/>
    <w:rsid w:val="00F00A92"/>
    <w:rsid w:val="00FA29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E0F19C-D6C3-4E46-BAB9-86E7D4CF1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9</cp:revision>
  <dcterms:created xsi:type="dcterms:W3CDTF">2019-11-07T19:54:00Z</dcterms:created>
  <dcterms:modified xsi:type="dcterms:W3CDTF">2019-11-07T21:18:00Z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